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schedule-i-fee-schedule"/>
    <w:p>
      <w:pPr>
        <w:pStyle w:val="Heading1"/>
      </w:pPr>
      <w:r>
        <w:t xml:space="preserve">Schedule I — Fee Schedule</w:t>
      </w:r>
    </w:p>
    <w:p>
      <w:pPr>
        <w:pStyle w:val="FirstParagraph"/>
      </w:pPr>
      <w:r>
        <w:rPr>
          <w:iCs/>
          <w:i/>
        </w:rPr>
        <w:t xml:space="preserve">FEAM Institutional Rules · all fees in INR, exclusive of GST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IMPORTANT</w:t>
            </w:r>
            <w:r>
              <w:t xml:space="preserve"> </w:t>
            </w:r>
            <w:r>
              <w:t xml:space="preserve">*All fees in Rs., exclusive of GST. Subject to revision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 30 days’ notice. Latest schedule always at www.feam.in. Tribunal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fees are ranges; FEAM fixes within ranges for complexity. Fourth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Schedule (A&amp;C Act 1996) compliance: in all domestic arbitrations,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Tribunal fees meet or exceed Fourth Schedule minimum rates.*</w:t>
            </w:r>
          </w:p>
        </w:tc>
      </w:tr>
    </w:tbl>
    <w:p>
      <w:r>
        <w:pict>
          <v:rect style="width:0;height:1.5pt" o:hralign="center" o:hrstd="t" o:hr="t"/>
        </w:pict>
      </w:r>
    </w:p>
    <w:bookmarkStart w:id="20" w:name="X5b841ce362e26b82abdea88ec7f1eff029337b3"/>
    <w:p>
      <w:pPr>
        <w:pStyle w:val="Heading3"/>
      </w:pPr>
      <w:r>
        <w:t xml:space="preserve">TABLE I-1 — Registration Fees (Non-Refundable)</w:t>
      </w:r>
    </w:p>
    <w:tbl>
      <w:tblPr>
        <w:tblStyle w:val="Table"/>
        <w:tblW w:type="pct" w:w="4932"/>
        <w:tblLook w:firstRow="1" w:lastRow="0" w:firstColumn="0" w:lastColumn="0" w:noHBand="0" w:noVBand="0" w:val="0020"/>
        <w:jc w:val="start"/>
      </w:tblPr>
      <w:tblGrid>
        <w:gridCol w:w="4122"/>
        <w:gridCol w:w="368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Claim Amount</w:t>
            </w:r>
            <w:r>
              <w:t xml:space="preserve"> </w:t>
            </w:r>
            <w:r>
              <w:rPr>
                <w:bCs/>
                <w:b/>
              </w:rPr>
              <w:t xml:space="preserve">Registration Fee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Up to Rs. 5 lakhs</w:t>
            </w:r>
            <w:r>
              <w:t xml:space="preserve"> </w:t>
            </w:r>
            <w:r>
              <w:t xml:space="preserve">Rs. 5,000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5 – 25 lakhs</w:t>
            </w:r>
            <w:r>
              <w:t xml:space="preserve"> </w:t>
            </w:r>
            <w:r>
              <w:t xml:space="preserve">Rs. 10,000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25 lakhs – 1 crore</w:t>
            </w:r>
            <w:r>
              <w:t xml:space="preserve"> </w:t>
            </w:r>
            <w:r>
              <w:t xml:space="preserve">Rs. 20,000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1 – 5 crore</w:t>
            </w:r>
            <w:r>
              <w:t xml:space="preserve"> </w:t>
            </w:r>
            <w:r>
              <w:t xml:space="preserve">Rs. 35,000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5 – 25 crore</w:t>
            </w:r>
            <w:r>
              <w:t xml:space="preserve"> </w:t>
            </w:r>
            <w:r>
              <w:t xml:space="preserve">Rs. 60,000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25 – 100 crore</w:t>
            </w:r>
            <w:r>
              <w:t xml:space="preserve"> </w:t>
            </w:r>
            <w:r>
              <w:t xml:space="preserve">Rs. 1,00,000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Above Rs. 100 crore</w:t>
            </w:r>
            <w:r>
              <w:t xml:space="preserve"> </w:t>
            </w:r>
            <w:r>
              <w:t xml:space="preserve">Rs. 1,50,000 +</w:t>
            </w:r>
            <w:r>
              <w:t xml:space="preserve"> </w:t>
            </w:r>
            <w:r>
              <w:t xml:space="preserve">(cap: Rs. 5,00,000)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0.05% of excess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Arbitrator (additional)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Rs. 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Joinder — per additional party</w:t>
            </w:r>
            <w:r>
              <w:t xml:space="preserve"> </w:t>
            </w: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s. 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Early Neutral Evaluation (ENE)</w:t>
            </w:r>
            <w:r>
              <w:t xml:space="preserve"> </w:t>
            </w:r>
            <w:r>
              <w:t xml:space="preserve">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</w:tbl>
    <w:bookmarkEnd w:id="20"/>
    <w:bookmarkStart w:id="21" w:name="table-i-2-feam-administrative-fees"/>
    <w:p>
      <w:pPr>
        <w:pStyle w:val="Heading3"/>
      </w:pPr>
      <w:r>
        <w:t xml:space="preserve">TABLE I-2 — FEAM Administrative Fees</w:t>
      </w:r>
    </w:p>
    <w:tbl>
      <w:tblPr>
        <w:tblStyle w:val="Table"/>
        <w:tblW w:type="pct" w:w="4932"/>
        <w:tblLook w:firstRow="1" w:lastRow="0" w:firstColumn="0" w:lastColumn="0" w:noHBand="0" w:noVBand="0" w:val="0020"/>
        <w:jc w:val="start"/>
      </w:tblPr>
      <w:tblGrid>
        <w:gridCol w:w="4122"/>
        <w:gridCol w:w="368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Claim Amount</w:t>
            </w:r>
            <w:r>
              <w:t xml:space="preserve"> </w:t>
            </w:r>
            <w:r>
              <w:t xml:space="preserve">**Administrative Fee*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Up to Rs. 10 lakhs</w:t>
            </w:r>
            <w:r>
              <w:t xml:space="preserve"> </w:t>
            </w:r>
            <w:r>
              <w:t xml:space="preserve">Rs. 15,000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10 – 50 lakhs</w:t>
            </w:r>
            <w:r>
              <w:t xml:space="preserve"> </w:t>
            </w:r>
            <w:r>
              <w:t xml:space="preserve">Rs. 25,000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50 lakhs – 1 crore</w:t>
            </w:r>
            <w:r>
              <w:t xml:space="preserve"> </w:t>
            </w:r>
            <w:r>
              <w:t xml:space="preserve">Rs. 40,000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1 – 5 crore</w:t>
            </w:r>
            <w:r>
              <w:t xml:space="preserve"> </w:t>
            </w:r>
            <w:r>
              <w:t xml:space="preserve">Rs. 75,000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5 – 25 crore</w:t>
            </w:r>
            <w:r>
              <w:t xml:space="preserve"> </w:t>
            </w:r>
            <w:r>
              <w:t xml:space="preserve">Rs. 1,50,000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25 – 100 crore</w:t>
            </w:r>
            <w:r>
              <w:t xml:space="preserve"> </w:t>
            </w:r>
            <w:r>
              <w:t xml:space="preserve">Rs. 3,00,000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Above Rs. 100 crore</w:t>
            </w:r>
            <w:r>
              <w:t xml:space="preserve"> </w:t>
            </w:r>
            <w:r>
              <w:t xml:space="preserve">Rs. 5,00,000 +</w:t>
            </w:r>
            <w:r>
              <w:t xml:space="preserve"> </w:t>
            </w:r>
            <w:r>
              <w:t xml:space="preserve">(cap: Rs. 25,00,000)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0.1% of excess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Streamlined — Schedule A (up to Rs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Rs. 50L) — 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. 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MSME Fast-Track — Schedule C — R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fixed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s. 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Expedited — Schedule B rate</w:t>
            </w:r>
            <w:r>
              <w:t xml:space="preserve"> </w:t>
            </w:r>
            <w:r>
              <w:t xml:space="preserve">75%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 standard</w:t>
            </w:r>
          </w:p>
        </w:tc>
      </w:tr>
    </w:tbl>
    <w:bookmarkEnd w:id="21"/>
    <w:bookmarkStart w:id="22" w:name="Xf44ebd7dcbbdb9a4aeff4baddc4286133830a8d"/>
    <w:p>
      <w:pPr>
        <w:pStyle w:val="Heading3"/>
      </w:pPr>
      <w:r>
        <w:t xml:space="preserve">TABLE I-3 — Tribunal Fees (Maximums per arbitrator; 3-member panel: 60% of sole-arbitrator rate per co-arbitrator)</w:t>
      </w:r>
    </w:p>
    <w:tbl>
      <w:tblPr>
        <w:tblStyle w:val="Table"/>
        <w:tblW w:type="pct" w:w="4932"/>
        <w:tblLook w:firstRow="1" w:lastRow="0" w:firstColumn="0" w:lastColumn="0" w:noHBand="0" w:noVBand="0" w:val="0020"/>
        <w:jc w:val="start"/>
      </w:tblPr>
      <w:tblGrid>
        <w:gridCol w:w="4122"/>
        <w:gridCol w:w="368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Claim Amount</w:t>
            </w:r>
            <w:r>
              <w:t xml:space="preserve"> </w:t>
            </w:r>
            <w:r>
              <w:t xml:space="preserve">**Tribunal Fee Range*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Up to Rs. 10 lakhs</w:t>
            </w:r>
            <w:r>
              <w:t xml:space="preserve"> </w:t>
            </w:r>
            <w:r>
              <w:t xml:space="preserve">Up to Rs. 30,00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10 – 50 lakhs</w:t>
            </w:r>
            <w:r>
              <w:t xml:space="preserve"> </w:t>
            </w:r>
            <w:r>
              <w:t xml:space="preserve">Rs. 50,000 – 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s. 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50 lakhs – 1 crore</w:t>
            </w:r>
            <w:r>
              <w:t xml:space="preserve"> </w:t>
            </w:r>
            <w:r>
              <w:t xml:space="preserve">Rs. 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 Rs. 1,50,000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1 – 5 crore</w:t>
            </w:r>
            <w:r>
              <w:t xml:space="preserve"> </w:t>
            </w:r>
            <w:r>
              <w:t xml:space="preserve">Rs. 1,50,000 – 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s. 3,50,000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5 – 25 crore</w:t>
            </w:r>
            <w:r>
              <w:t xml:space="preserve"> </w:t>
            </w:r>
            <w:r>
              <w:t xml:space="preserve">Rs. 3,50,000 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Rs. 8,00,000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Rs. 25 – 100 crore</w:t>
            </w:r>
            <w:r>
              <w:t xml:space="preserve"> </w:t>
            </w:r>
            <w:r>
              <w:t xml:space="preserve">Rs. 8,00,000 -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Rs. 18,00,000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Above Rs. 100 crore</w:t>
            </w:r>
            <w:r>
              <w:t xml:space="preserve"> </w:t>
            </w:r>
            <w:r>
              <w:t xml:space="preserve">Rs. 18,00,000</w:t>
            </w:r>
            <w:r>
              <w:t xml:space="preserve"> </w:t>
            </w:r>
            <w:r>
              <w:t xml:space="preserve">(FEAM may fix higher for</w:t>
            </w:r>
            <w:r>
              <w:t xml:space="preserve"> </w:t>
            </w:r>
            <w:r>
              <w:t xml:space="preserve">exceptional complexity)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 Rs. 40,00,000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Streamlined — Schedule A — Rs. 2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fixed all-in sole arbitrator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MSME Fast-Track — Schedule C — R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fixed all-in sole arbitrator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s. 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Expedited — Schedule B rate</w:t>
            </w:r>
            <w:r>
              <w:t xml:space="preserve"> </w:t>
            </w:r>
            <w:r>
              <w:t xml:space="preserve">75%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 standard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Arbitrator (all-in)</w:t>
            </w:r>
            <w:r>
              <w:t xml:space="preserve"> </w:t>
            </w:r>
            <w:r>
              <w:t xml:space="preserve">Rs.</w:t>
            </w:r>
            <w:r>
              <w:t xml:space="preserve"> </w:t>
            </w:r>
            <w:r>
              <w:t xml:space="preserve">Rs. 75,000 (above Rs. 1 crore)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 (up to Rs. 1 crore);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Early Neutral Evaluator</w:t>
            </w:r>
            <w:r>
              <w:t xml:space="preserve"> </w:t>
            </w:r>
            <w:r>
              <w:t xml:space="preserve">Rs. 20,000</w:t>
            </w:r>
            <w:r>
              <w:t xml:space="preserve"> </w:t>
            </w:r>
            <w:r>
              <w:t xml:space="preserve">process)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 Rs. 50,000 (per ENE</w:t>
            </w:r>
          </w:p>
        </w:tc>
      </w:tr>
    </w:tbl>
    <w:bookmarkEnd w:id="22"/>
    <w:bookmarkStart w:id="23" w:name="table-i-4-mediation-fees"/>
    <w:p>
      <w:pPr>
        <w:pStyle w:val="Heading3"/>
      </w:pPr>
      <w:r>
        <w:t xml:space="preserve">TABLE I-4 — Mediation Fees</w:t>
      </w:r>
    </w:p>
    <w:tbl>
      <w:tblPr>
        <w:tblStyle w:val="Table"/>
        <w:tblW w:type="pct" w:w="4932"/>
        <w:tblLook w:firstRow="1" w:lastRow="0" w:firstColumn="0" w:lastColumn="0" w:noHBand="0" w:noVBand="0" w:val="0020"/>
        <w:jc w:val="start"/>
      </w:tblPr>
      <w:tblGrid>
        <w:gridCol w:w="4556"/>
        <w:gridCol w:w="325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Item</w:t>
            </w:r>
            <w:r>
              <w:t xml:space="preserve"> </w:t>
            </w:r>
            <w:r>
              <w:rPr>
                <w:bCs/>
                <w:b/>
              </w:rPr>
              <w:t xml:space="preserve">Fee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Registration Fee</w:t>
            </w:r>
            <w:r>
              <w:t xml:space="preserve"> </w:t>
            </w:r>
            <w:r>
              <w:t xml:space="preserve">Rs. 5,000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 Fee — up to Rs. 50 lakhs</w:t>
            </w:r>
            <w:r>
              <w:t xml:space="preserve"> </w:t>
            </w:r>
            <w:r>
              <w:t xml:space="preserve">Rs.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 Fee — above Rs. 50 lakhs</w:t>
            </w:r>
            <w:r>
              <w:t xml:space="preserve"> </w:t>
            </w:r>
            <w:r>
              <w:t xml:space="preserve">Rs.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Mediator Fee (per 3-hr session)</w:t>
            </w:r>
            <w:r>
              <w:t xml:space="preserve"> </w:t>
            </w:r>
            <w:r>
              <w:t xml:space="preserve">Rs. 10</w:t>
            </w:r>
            <w:r>
              <w:t xml:space="preserve"> </w:t>
            </w:r>
            <w:r>
              <w:t xml:space="preserve">seniority tier)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,000 – Rs. 25,000 (by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Co-Mediation Supplement</w:t>
            </w:r>
            <w:r>
              <w:t xml:space="preserve"> </w:t>
            </w:r>
            <w:r>
              <w:t xml:space="preserve">1.5× single 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diator 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MSME Pre-Litigation (subsidised)</w:t>
            </w:r>
            <w:r>
              <w:t xml:space="preserve"> </w:t>
            </w:r>
            <w:r>
              <w:t xml:space="preserve">Rs. 3</w:t>
            </w:r>
            <w:r>
              <w:t xml:space="preserve"> </w:t>
            </w:r>
            <w:r>
              <w:t xml:space="preserve">7,500 Admin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,000 Registration + Rs.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MSME Fast-Track Pause</w:t>
            </w:r>
            <w:r>
              <w:t xml:space="preserve"> </w:t>
            </w:r>
            <w:r>
              <w:t xml:space="preserve">Nil (FEAM commun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ity service)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Early Settlement Incentive</w:t>
            </w:r>
            <w:r>
              <w:t xml:space="preserve"> </w:t>
            </w:r>
            <w:r>
              <w:t xml:space="preserve">25% off Adm</w:t>
            </w:r>
            <w:r>
              <w:t xml:space="preserve"> </w:t>
            </w:r>
            <w:r>
              <w:t xml:space="preserve">before 2nd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 Fee if MSA</w:t>
            </w:r>
          </w:p>
        </w:tc>
      </w:tr>
    </w:tbl>
    <w:bookmarkEnd w:id="23"/>
    <w:bookmarkStart w:id="24" w:name="table-i-5-ancillary-technology-services"/>
    <w:p>
      <w:pPr>
        <w:pStyle w:val="Heading3"/>
      </w:pPr>
      <w:r>
        <w:t xml:space="preserve">TABLE I-5 — Ancillary &amp; Technology Services</w:t>
      </w:r>
    </w:p>
    <w:tbl>
      <w:tblPr>
        <w:tblStyle w:val="Table"/>
        <w:tblW w:type="pct" w:w="4932"/>
        <w:tblLook w:firstRow="1" w:lastRow="0" w:firstColumn="0" w:lastColumn="0" w:noHBand="0" w:noVBand="0" w:val="0020"/>
        <w:jc w:val="start"/>
      </w:tblPr>
      <w:tblGrid>
        <w:gridCol w:w="4556"/>
        <w:gridCol w:w="325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</w:t>
            </w:r>
            <w:r>
              <w:t xml:space="preserve"> </w:t>
            </w:r>
            <w:r>
              <w:rPr>
                <w:bCs/>
                <w:b/>
              </w:rPr>
              <w:t xml:space="preserve">Fee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AI Transcription (per hearing day, Rs. 5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certified)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Virtual Hearing Infrastructure (FEAM Rs.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platform, per 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 (own platform: nil)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Award Certified Copy</w:t>
            </w:r>
            <w:r>
              <w:t xml:space="preserve"> </w:t>
            </w:r>
            <w:r>
              <w:t xml:space="preserve">Rs. 1,500 per cop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Award Register Access — FEAM Included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members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 membership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Award Register Access — non-members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Rs. 2,500 per award summary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Urgency Fee (48-hour expedited Rs. 10,00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administration)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FEAM Case Portal Access</w:t>
            </w:r>
            <w:r>
              <w:t xml:space="preserve"> </w:t>
            </w:r>
            <w:r>
              <w:t xml:space="preserve">Included in ad</w:t>
            </w:r>
            <w:r>
              <w:t xml:space="preserve"> </w:t>
            </w:r>
            <w:r>
              <w:t xml:space="preserve">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ministrative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Fourth Schedule Compliance</w:t>
            </w:r>
            <w:r>
              <w:t xml:space="preserve"> </w:t>
            </w:r>
            <w:r>
              <w:t xml:space="preserve">*For domestic arbitrations, Tribunal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fees in Table I-3 meet or exceed Fourth Schedule rates under the A&amp;C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Act 1996 as required by Section 11(14). In international commercial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arbitrations, parties’ agreement to these Rules constitutes 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agreement to these fees in lieu of the Fourth Schedule, consistent with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the Fourth Schedule proviso.*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000000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2026-08-25T08:48:51Z</dcterms:created>
  <dcterms:modified xsi:type="dcterms:W3CDTF">2026-08-25T08:48:51Z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