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chedule-h-code-of-ethics"/>
    <w:p>
      <w:pPr>
        <w:pStyle w:val="Heading1"/>
      </w:pPr>
      <w:r>
        <w:t xml:space="preserve">Schedule H — Code of Ethics</w:t>
      </w:r>
    </w:p>
    <w:p>
      <w:pPr>
        <w:pStyle w:val="FirstParagraph"/>
      </w:pPr>
      <w:r>
        <w:rPr>
          <w:iCs/>
          <w:i/>
        </w:rPr>
        <w:t xml:space="preserve">FEAM Institutional Rules · Arbitrators, Mediators &amp; Counsel</w:t>
      </w:r>
    </w:p>
    <w:bookmarkStart w:id="20" w:name="part-a-arbitrator-code-of-ethics"/>
    <w:p>
      <w:pPr>
        <w:pStyle w:val="Heading3"/>
      </w:pPr>
      <w:r>
        <w:t xml:space="preserve">PART A — Arbitrator Code of Ethics</w:t>
      </w:r>
    </w:p>
    <w:p>
      <w:pPr>
        <w:pStyle w:val="FirstParagraph"/>
      </w:pPr>
      <w:r>
        <w:rPr>
          <w:bCs/>
          <w:b/>
        </w:rPr>
        <w:t xml:space="preserve">A.1</w:t>
      </w:r>
      <w:r>
        <w:t xml:space="preserve"> </w:t>
      </w:r>
      <w:r>
        <w:t xml:space="preserve">Independence &amp; Impartiality: Every FEAM arbitrator shall be and</w:t>
      </w:r>
      <w:r>
        <w:t xml:space="preserve"> </w:t>
      </w:r>
      <w:r>
        <w:t xml:space="preserve">remain independent of and impartial as between the parties throughout</w:t>
      </w:r>
      <w:r>
        <w:t xml:space="preserve"> </w:t>
      </w:r>
      <w:r>
        <w:t xml:space="preserve">the arbitration. An arbitrator shall not act as advocate for any party.</w:t>
      </w:r>
    </w:p>
    <w:p>
      <w:pPr>
        <w:pStyle w:val="BodyText"/>
      </w:pPr>
      <w:r>
        <w:rPr>
          <w:bCs/>
          <w:b/>
        </w:rPr>
        <w:t xml:space="preserve">A.2</w:t>
      </w:r>
      <w:r>
        <w:t xml:space="preserve"> </w:t>
      </w:r>
      <w:r>
        <w:t xml:space="preserve">Disclosure: Disclose all actual or potential conflicts promptly</w:t>
      </w:r>
      <w:r>
        <w:t xml:space="preserve"> </w:t>
      </w:r>
      <w:r>
        <w:t xml:space="preserve">at the time of considering appointment and on a continuing basis. The</w:t>
      </w:r>
      <w:r>
        <w:t xml:space="preserve"> </w:t>
      </w:r>
      <w:r>
        <w:t xml:space="preserve">standard: whether a reasonable observer would have justifiable doubts.</w:t>
      </w:r>
    </w:p>
    <w:p>
      <w:pPr>
        <w:pStyle w:val="BodyText"/>
      </w:pPr>
      <w:r>
        <w:rPr>
          <w:bCs/>
          <w:b/>
        </w:rPr>
        <w:t xml:space="preserve">A.3</w:t>
      </w:r>
      <w:r>
        <w:t xml:space="preserve"> </w:t>
      </w:r>
      <w:r>
        <w:t xml:space="preserve">Expeditious Conduct: Conduct proceedings with expedition; do not</w:t>
      </w:r>
      <w:r>
        <w:t xml:space="preserve"> </w:t>
      </w:r>
      <w:r>
        <w:t xml:space="preserve">accept an appointment if unable to realistically meet required</w:t>
      </w:r>
      <w:r>
        <w:t xml:space="preserve"> </w:t>
      </w:r>
      <w:r>
        <w:t xml:space="preserve">timelines.</w:t>
      </w:r>
    </w:p>
    <w:p>
      <w:pPr>
        <w:pStyle w:val="BodyText"/>
      </w:pPr>
      <w:r>
        <w:rPr>
          <w:bCs/>
          <w:b/>
        </w:rPr>
        <w:t xml:space="preserve">A.4</w:t>
      </w:r>
      <w:r>
        <w:t xml:space="preserve"> </w:t>
      </w:r>
      <w:r>
        <w:t xml:space="preserve">Confidentiality: Maintain strict confidentiality of all</w:t>
      </w:r>
      <w:r>
        <w:t xml:space="preserve"> </w:t>
      </w:r>
      <w:r>
        <w:t xml:space="preserve">proceedings, deliberations, and materials, both during and after the</w:t>
      </w:r>
      <w:r>
        <w:t xml:space="preserve"> </w:t>
      </w:r>
      <w:r>
        <w:t xml:space="preserve">arbitration. This obligation is perpetual.</w:t>
      </w:r>
    </w:p>
    <w:p>
      <w:pPr>
        <w:pStyle w:val="BodyText"/>
      </w:pPr>
      <w:r>
        <w:rPr>
          <w:bCs/>
          <w:b/>
        </w:rPr>
        <w:t xml:space="preserve">A.5</w:t>
      </w:r>
      <w:r>
        <w:t xml:space="preserve"> </w:t>
      </w:r>
      <w:r>
        <w:t xml:space="preserve">No Ex Parte Contact: Do not communicate with any party regarding</w:t>
      </w:r>
      <w:r>
        <w:t xml:space="preserve"> </w:t>
      </w:r>
      <w:r>
        <w:t xml:space="preserve">the merits in the absence of all other parties and without prior FEAM</w:t>
      </w:r>
      <w:r>
        <w:t xml:space="preserve"> </w:t>
      </w:r>
      <w:r>
        <w:t xml:space="preserve">notification.</w:t>
      </w:r>
    </w:p>
    <w:p>
      <w:pPr>
        <w:pStyle w:val="BodyText"/>
      </w:pPr>
      <w:r>
        <w:rPr>
          <w:bCs/>
          <w:b/>
        </w:rPr>
        <w:t xml:space="preserve">A.6</w:t>
      </w:r>
      <w:r>
        <w:t xml:space="preserve"> </w:t>
      </w:r>
      <w:r>
        <w:t xml:space="preserve">Deliberations: Actively participate in all Tribunal</w:t>
      </w:r>
      <w:r>
        <w:t xml:space="preserve"> </w:t>
      </w:r>
      <w:r>
        <w:t xml:space="preserve">deliberations. Refusal to participate is a serious breach of this Code.</w:t>
      </w:r>
    </w:p>
    <w:p>
      <w:pPr>
        <w:pStyle w:val="BodyText"/>
      </w:pPr>
      <w:r>
        <w:rPr>
          <w:bCs/>
          <w:b/>
        </w:rPr>
        <w:t xml:space="preserve">A.7</w:t>
      </w:r>
      <w:r>
        <w:t xml:space="preserve"> </w:t>
      </w:r>
      <w:r>
        <w:t xml:space="preserve">Resignation: Do not resign without good cause. Unjustified</w:t>
      </w:r>
      <w:r>
        <w:t xml:space="preserve"> </w:t>
      </w:r>
      <w:r>
        <w:t xml:space="preserve">late-stage resignation may result in FEAM declining to reimburse fees.</w:t>
      </w:r>
    </w:p>
    <w:p>
      <w:pPr>
        <w:pStyle w:val="BodyText"/>
      </w:pPr>
      <w:r>
        <w:rPr>
          <w:bCs/>
          <w:b/>
        </w:rPr>
        <w:t xml:space="preserve">A.8</w:t>
      </w:r>
      <w:r>
        <w:t xml:space="preserve"> </w:t>
      </w:r>
      <w:r>
        <w:t xml:space="preserve">Post-Appointment: Do not: (a) accept employment from any party</w:t>
      </w:r>
      <w:r>
        <w:t xml:space="preserve"> </w:t>
      </w:r>
      <w:r>
        <w:t xml:space="preserve">or affiliate for 2 years after the award; (b) publish case details</w:t>
      </w:r>
      <w:r>
        <w:t xml:space="preserve"> </w:t>
      </w:r>
      <w:r>
        <w:t xml:space="preserve">without consent; (c) give interviews about cases.</w:t>
      </w:r>
    </w:p>
    <w:bookmarkEnd w:id="20"/>
    <w:bookmarkStart w:id="21" w:name="part-b-mediator-code-of-ethics"/>
    <w:p>
      <w:pPr>
        <w:pStyle w:val="Heading3"/>
      </w:pPr>
      <w:r>
        <w:t xml:space="preserve">PART B — Mediator Code of Ethics</w:t>
      </w:r>
    </w:p>
    <w:p>
      <w:pPr>
        <w:pStyle w:val="FirstParagraph"/>
      </w:pPr>
      <w:r>
        <w:rPr>
          <w:bCs/>
          <w:b/>
        </w:rPr>
        <w:t xml:space="preserve">B.1</w:t>
      </w:r>
      <w:r>
        <w:t xml:space="preserve"> </w:t>
      </w:r>
      <w:r>
        <w:t xml:space="preserve">Neutrality: The mediator shall be strictly neutral and shall not</w:t>
      </w:r>
      <w:r>
        <w:t xml:space="preserve"> </w:t>
      </w:r>
      <w:r>
        <w:t xml:space="preserve">favour any party.</w:t>
      </w:r>
    </w:p>
    <w:p>
      <w:pPr>
        <w:pStyle w:val="BodyText"/>
      </w:pPr>
      <w:r>
        <w:rPr>
          <w:bCs/>
          <w:b/>
        </w:rPr>
        <w:t xml:space="preserve">B.2</w:t>
      </w:r>
      <w:r>
        <w:t xml:space="preserve"> </w:t>
      </w:r>
      <w:r>
        <w:t xml:space="preserve">Competence: Accept appointments only in subject matters within</w:t>
      </w:r>
      <w:r>
        <w:t xml:space="preserve"> </w:t>
      </w:r>
      <w:r>
        <w:t xml:space="preserve">their competence.</w:t>
      </w:r>
    </w:p>
    <w:p>
      <w:pPr>
        <w:pStyle w:val="BodyText"/>
      </w:pPr>
      <w:r>
        <w:rPr>
          <w:bCs/>
          <w:b/>
        </w:rPr>
        <w:t xml:space="preserve">B.3</w:t>
      </w:r>
      <w:r>
        <w:t xml:space="preserve"> </w:t>
      </w:r>
      <w:r>
        <w:t xml:space="preserve">Confidentiality: Maintain absolute confidentiality of all</w:t>
      </w:r>
      <w:r>
        <w:t xml:space="preserve"> </w:t>
      </w:r>
      <w:r>
        <w:t xml:space="preserve">information disclosed in mediation, during and after the mediation.</w:t>
      </w:r>
    </w:p>
    <w:p>
      <w:pPr>
        <w:pStyle w:val="BodyText"/>
      </w:pPr>
      <w:r>
        <w:rPr>
          <w:bCs/>
          <w:b/>
        </w:rPr>
        <w:t xml:space="preserve">B.4</w:t>
      </w:r>
      <w:r>
        <w:t xml:space="preserve"> </w:t>
      </w:r>
      <w:r>
        <w:t xml:space="preserve">No Coercion: Do not put undue pressure on any party to accept a</w:t>
      </w:r>
      <w:r>
        <w:t xml:space="preserve"> </w:t>
      </w:r>
      <w:r>
        <w:t xml:space="preserve">settlement.</w:t>
      </w:r>
    </w:p>
    <w:p>
      <w:pPr>
        <w:pStyle w:val="BodyText"/>
      </w:pPr>
      <w:r>
        <w:rPr>
          <w:bCs/>
          <w:b/>
        </w:rPr>
        <w:t xml:space="preserve">B.5</w:t>
      </w:r>
      <w:r>
        <w:t xml:space="preserve"> </w:t>
      </w:r>
      <w:r>
        <w:t xml:space="preserve">Non-Compellability: Decline to give evidence in any proceedings</w:t>
      </w:r>
      <w:r>
        <w:t xml:space="preserve"> </w:t>
      </w:r>
      <w:r>
        <w:t xml:space="preserve">about what was said in mediation, unless required by law.</w:t>
      </w:r>
    </w:p>
    <w:bookmarkEnd w:id="21"/>
    <w:bookmarkStart w:id="22" w:name="Xaff86910d96e5e835704a80487d4328706dfb23"/>
    <w:p>
      <w:pPr>
        <w:pStyle w:val="Heading3"/>
      </w:pPr>
      <w:r>
        <w:t xml:space="preserve">PART C — FEAM Counsel Ethics Guidelines (Annex I)</w:t>
      </w:r>
    </w:p>
    <w:p>
      <w:pPr>
        <w:pStyle w:val="FirstParagraph"/>
      </w:pPr>
      <w:r>
        <w:rPr>
          <w:bCs/>
          <w:b/>
        </w:rPr>
        <w:t xml:space="preserve">C.1</w:t>
      </w:r>
      <w:r>
        <w:t xml:space="preserve"> </w:t>
      </w:r>
      <w:r>
        <w:t xml:space="preserve">Truthfulness: Do not knowingly make any false statement of fact</w:t>
      </w:r>
      <w:r>
        <w:t xml:space="preserve"> </w:t>
      </w:r>
      <w:r>
        <w:t xml:space="preserve">or law to the Tribunal or FEAM.</w:t>
      </w:r>
    </w:p>
    <w:p>
      <w:pPr>
        <w:pStyle w:val="BodyText"/>
      </w:pPr>
      <w:r>
        <w:rPr>
          <w:bCs/>
          <w:b/>
        </w:rPr>
        <w:t xml:space="preserve">C.2</w:t>
      </w:r>
      <w:r>
        <w:t xml:space="preserve"> </w:t>
      </w:r>
      <w:r>
        <w:t xml:space="preserve">Evidence: Do not procure, assist in the preparation of, or</w:t>
      </w:r>
      <w:r>
        <w:t xml:space="preserve"> </w:t>
      </w:r>
      <w:r>
        <w:t xml:space="preserve">knowingly rely upon false evidence.</w:t>
      </w:r>
    </w:p>
    <w:p>
      <w:pPr>
        <w:pStyle w:val="BodyText"/>
      </w:pPr>
      <w:r>
        <w:rPr>
          <w:bCs/>
          <w:b/>
        </w:rPr>
        <w:t xml:space="preserve">C.3</w:t>
      </w:r>
      <w:r>
        <w:t xml:space="preserve"> </w:t>
      </w:r>
      <w:r>
        <w:t xml:space="preserve">Document Production: Do not conceal or destroy any document</w:t>
      </w:r>
      <w:r>
        <w:t xml:space="preserve"> </w:t>
      </w:r>
      <w:r>
        <w:t xml:space="preserve">covered by a production order.</w:t>
      </w:r>
    </w:p>
    <w:p>
      <w:pPr>
        <w:pStyle w:val="BodyText"/>
      </w:pPr>
      <w:r>
        <w:rPr>
          <w:bCs/>
          <w:b/>
        </w:rPr>
        <w:t xml:space="preserve">C.4</w:t>
      </w:r>
      <w:r>
        <w:t xml:space="preserve"> </w:t>
      </w:r>
      <w:r>
        <w:t xml:space="preserve">Non-Obstruction: Do not engage in conduct intended to obstruct</w:t>
      </w:r>
      <w:r>
        <w:t xml:space="preserve"> </w:t>
      </w:r>
      <w:r>
        <w:t xml:space="preserve">the proceedings, cause unnecessary delay, or prejudice the finality of</w:t>
      </w:r>
      <w:r>
        <w:t xml:space="preserve"> </w:t>
      </w:r>
      <w:r>
        <w:t xml:space="preserve">any award.</w:t>
      </w:r>
    </w:p>
    <w:p>
      <w:pPr>
        <w:pStyle w:val="BodyText"/>
      </w:pPr>
      <w:r>
        <w:rPr>
          <w:bCs/>
          <w:b/>
        </w:rPr>
        <w:t xml:space="preserve">C.5</w:t>
      </w:r>
      <w:r>
        <w:t xml:space="preserve"> </w:t>
      </w:r>
      <w:r>
        <w:t xml:space="preserve">Harassment: Do not engage in abusive, threatening, or harassing</w:t>
      </w:r>
      <w:r>
        <w:t xml:space="preserve"> </w:t>
      </w:r>
      <w:r>
        <w:t xml:space="preserve">conduct toward witnesses, opposing counsel, or the Tribunal.</w:t>
      </w:r>
    </w:p>
    <w:p>
      <w:pPr>
        <w:pStyle w:val="BodyText"/>
      </w:pPr>
      <w:r>
        <w:rPr>
          <w:bCs/>
          <w:b/>
        </w:rPr>
        <w:t xml:space="preserve">C.6</w:t>
      </w:r>
      <w:r>
        <w:t xml:space="preserve"> </w:t>
      </w:r>
      <w:r>
        <w:t xml:space="preserve">Confidentiality: Maintain the confidentiality of proceedings</w:t>
      </w:r>
      <w:r>
        <w:t xml:space="preserve"> </w:t>
      </w:r>
      <w:r>
        <w:t xml:space="preserve">under Rule 68.</w:t>
      </w:r>
    </w:p>
    <w:p>
      <w:pPr>
        <w:pStyle w:val="BodyText"/>
      </w:pPr>
      <w:r>
        <w:rPr>
          <w:bCs/>
          <w:b/>
        </w:rPr>
        <w:t xml:space="preserve">C.7</w:t>
      </w:r>
      <w:r>
        <w:t xml:space="preserve"> </w:t>
      </w:r>
      <w:r>
        <w:t xml:space="preserve">Sanctions: Violations may result in written reprimand, costs</w:t>
      </w:r>
      <w:r>
        <w:t xml:space="preserve"> </w:t>
      </w:r>
      <w:r>
        <w:t xml:space="preserve">sanctions, or referral to the relevant Bar Council.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000000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2026-08-25T08:48:51Z</dcterms:created>
  <dcterms:modified xsi:type="dcterms:W3CDTF">2026-08-25T08:48:51Z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