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schedule-g-odr-virtual-hearing-protocol"/>
    <w:p>
      <w:pPr>
        <w:pStyle w:val="Heading1"/>
      </w:pPr>
      <w:r>
        <w:t xml:space="preserve">Schedule G — ODR &amp; Virtual Hearing Protocol</w:t>
      </w:r>
    </w:p>
    <w:p>
      <w:pPr>
        <w:pStyle w:val="FirstParagraph"/>
      </w:pPr>
      <w:r>
        <w:rPr>
          <w:iCs/>
          <w:i/>
        </w:rPr>
        <w:t xml:space="preserve">FEAM Institutional Rules</w:t>
      </w:r>
    </w:p>
    <w:bookmarkStart w:id="20" w:name="g.1-digital-first-principle"/>
    <w:p>
      <w:pPr>
        <w:pStyle w:val="Heading3"/>
      </w:pPr>
      <w:r>
        <w:t xml:space="preserve">G.1 — Digital-First Principle</w:t>
      </w:r>
    </w:p>
    <w:p>
      <w:pPr>
        <w:pStyle w:val="FirstParagraph"/>
      </w:pPr>
      <w:r>
        <w:rPr>
          <w:bCs/>
          <w:b/>
        </w:rPr>
        <w:t xml:space="preserve">G.1</w:t>
      </w:r>
      <w:r>
        <w:t xml:space="preserve"> </w:t>
      </w:r>
      <w:r>
        <w:t xml:space="preserve">FEAM is a digital-first institution. All proceedings are</w:t>
      </w:r>
      <w:r>
        <w:t xml:space="preserve"> </w:t>
      </w:r>
      <w:r>
        <w:t xml:space="preserve">digitally native by default.</w:t>
      </w:r>
    </w:p>
    <w:bookmarkEnd w:id="20"/>
    <w:bookmarkStart w:id="21" w:name="g.2-filing-system"/>
    <w:p>
      <w:pPr>
        <w:pStyle w:val="Heading3"/>
      </w:pPr>
      <w:r>
        <w:t xml:space="preserve">G.2 — Filing System</w:t>
      </w:r>
    </w:p>
    <w:p>
      <w:pPr>
        <w:pStyle w:val="FirstParagraph"/>
      </w:pPr>
      <w:r>
        <w:rPr>
          <w:bCs/>
          <w:b/>
        </w:rPr>
        <w:t xml:space="preserve">G.2</w:t>
      </w:r>
      <w:r>
        <w:t xml:space="preserve"> </w:t>
      </w:r>
      <w:r>
        <w:t xml:space="preserve">All documents through FEAM’s case management portal. Formats:</w:t>
      </w:r>
      <w:r>
        <w:t xml:space="preserve"> </w:t>
      </w:r>
      <w:r>
        <w:t xml:space="preserve">PDF (primary), DOCX, XLSX, MP4/MP3 (recordings), native digital files.</w:t>
      </w:r>
      <w:r>
        <w:t xml:space="preserve"> </w:t>
      </w:r>
      <w:r>
        <w:t xml:space="preserve">Max single file: 50 MB. Larger files via secure shared link.</w:t>
      </w:r>
    </w:p>
    <w:bookmarkEnd w:id="21"/>
    <w:bookmarkStart w:id="22" w:name="g.3-virtual-hearing-standards"/>
    <w:p>
      <w:pPr>
        <w:pStyle w:val="Heading3"/>
      </w:pPr>
      <w:r>
        <w:t xml:space="preserve">G.3 — Virtual Hearing Standards</w:t>
      </w:r>
    </w:p>
    <w:p>
      <w:pPr>
        <w:pStyle w:val="FirstParagraph"/>
      </w:pPr>
      <w:r>
        <w:rPr>
          <w:bCs/>
          <w:b/>
        </w:rPr>
        <w:t xml:space="preserve">G.3</w:t>
      </w:r>
      <w:r>
        <w:t xml:space="preserve"> </w:t>
      </w:r>
      <w:r>
        <w:t xml:space="preserve">Each participant must: join from a private location; maintain</w:t>
      </w:r>
      <w:r>
        <w:t xml:space="preserve"> </w:t>
      </w:r>
      <w:r>
        <w:t xml:space="preserve">minimum 10 Mbps internet; keep camera on at all times; ensure display</w:t>
      </w:r>
      <w:r>
        <w:t xml:space="preserve"> </w:t>
      </w:r>
      <w:r>
        <w:t xml:space="preserve">name is visible; mute when not speaking; have a backup device or phone</w:t>
      </w:r>
      <w:r>
        <w:t xml:space="preserve"> </w:t>
      </w:r>
      <w:r>
        <w:t xml:space="preserve">connection ready.</w:t>
      </w:r>
    </w:p>
    <w:bookmarkEnd w:id="22"/>
    <w:bookmarkStart w:id="23" w:name="g.4-ai-transcription"/>
    <w:p>
      <w:pPr>
        <w:pStyle w:val="Heading3"/>
      </w:pPr>
      <w:r>
        <w:t xml:space="preserve">G.4 — AI Transcription</w:t>
      </w:r>
    </w:p>
    <w:p>
      <w:pPr>
        <w:pStyle w:val="FirstParagraph"/>
      </w:pPr>
      <w:r>
        <w:rPr>
          <w:bCs/>
          <w:b/>
        </w:rPr>
        <w:t xml:space="preserve">G.4</w:t>
      </w:r>
      <w:r>
        <w:t xml:space="preserve"> </w:t>
      </w:r>
      <w:r>
        <w:t xml:space="preserve">May be enabled for hearings. Official record adopted by Tribunal</w:t>
      </w:r>
      <w:r>
        <w:t xml:space="preserve"> </w:t>
      </w:r>
      <w:r>
        <w:t xml:space="preserve">within 7 days with parties’ correction input. Rule 55 applies.</w:t>
      </w:r>
    </w:p>
    <w:bookmarkEnd w:id="23"/>
    <w:bookmarkStart w:id="24" w:name="g.5-no-unauthorised-recording"/>
    <w:p>
      <w:pPr>
        <w:pStyle w:val="Heading3"/>
      </w:pPr>
      <w:r>
        <w:t xml:space="preserve">G.5 — No Unauthorised Recording</w:t>
      </w:r>
    </w:p>
    <w:p>
      <w:pPr>
        <w:pStyle w:val="FirstParagraph"/>
      </w:pPr>
      <w:r>
        <w:rPr>
          <w:bCs/>
          <w:b/>
        </w:rPr>
        <w:t xml:space="preserve">G.5</w:t>
      </w:r>
      <w:r>
        <w:t xml:space="preserve"> </w:t>
      </w:r>
      <w:r>
        <w:t xml:space="preserve">No party may record any hearing without the Tribunal’s prior</w:t>
      </w:r>
      <w:r>
        <w:t xml:space="preserve"> </w:t>
      </w:r>
      <w:r>
        <w:t xml:space="preserve">written approval.</w:t>
      </w:r>
    </w:p>
    <w:bookmarkEnd w:id="24"/>
    <w:bookmarkStart w:id="25" w:name="g.6-technical-support"/>
    <w:p>
      <w:pPr>
        <w:pStyle w:val="Heading3"/>
      </w:pPr>
      <w:r>
        <w:t xml:space="preserve">G.6 — Technical Support</w:t>
      </w:r>
    </w:p>
    <w:p>
      <w:pPr>
        <w:pStyle w:val="FirstParagraph"/>
      </w:pPr>
      <w:r>
        <w:rPr>
          <w:bCs/>
          <w:b/>
        </w:rPr>
        <w:t xml:space="preserve">G.6</w:t>
      </w:r>
      <w:r>
        <w:t xml:space="preserve"> </w:t>
      </w:r>
      <w:r>
        <w:t xml:space="preserve">FEAM’s technical support team is available throughout all</w:t>
      </w:r>
      <w:r>
        <w:t xml:space="preserve"> </w:t>
      </w:r>
      <w:r>
        <w:t xml:space="preserve">scheduled ODR hearings. Technical failures: hearing suspended for up to</w:t>
      </w:r>
      <w:r>
        <w:t xml:space="preserve"> </w:t>
      </w:r>
      <w:r>
        <w:t xml:space="preserve">30 minutes for resolution; if unresolved, adjourned to a date within 7</w:t>
      </w:r>
      <w:r>
        <w:t xml:space="preserve"> </w:t>
      </w:r>
      <w:r>
        <w:t xml:space="preserve">days. The Tribunal shall not proceed with a substantive hearing that</w:t>
      </w:r>
      <w:r>
        <w:t xml:space="preserve"> </w:t>
      </w:r>
      <w:r>
        <w:t xml:space="preserve">cannot provide adequate audio-visual participation to all parties.</w:t>
      </w:r>
    </w:p>
    <w:bookmarkEnd w:id="25"/>
    <w:bookmarkStart w:id="26" w:name="g.7-electronic-awards-orders"/>
    <w:p>
      <w:pPr>
        <w:pStyle w:val="Heading3"/>
      </w:pPr>
      <w:r>
        <w:t xml:space="preserve">G.7 — Electronic Awards &amp; Orders</w:t>
      </w:r>
    </w:p>
    <w:p>
      <w:pPr>
        <w:pStyle w:val="FirstParagraph"/>
      </w:pPr>
      <w:r>
        <w:rPr>
          <w:bCs/>
          <w:b/>
        </w:rPr>
        <w:t xml:space="preserve">G.7</w:t>
      </w:r>
      <w:r>
        <w:t xml:space="preserve"> </w:t>
      </w:r>
      <w:r>
        <w:t xml:space="preserve">May bear digital signatures under the IT Act 2000, with the same</w:t>
      </w:r>
      <w:r>
        <w:t xml:space="preserve"> </w:t>
      </w:r>
      <w:r>
        <w:t xml:space="preserve">legal force as wet-ink signatures.</w:t>
      </w:r>
    </w:p>
    <w:bookmarkEnd w:id="26"/>
    <w:bookmarkStart w:id="27" w:name="g.8-odr-handbook"/>
    <w:p>
      <w:pPr>
        <w:pStyle w:val="Heading3"/>
      </w:pPr>
      <w:r>
        <w:t xml:space="preserve">G.8 — ODR Handbook</w:t>
      </w:r>
    </w:p>
    <w:p>
      <w:pPr>
        <w:pStyle w:val="FirstParagraph"/>
      </w:pPr>
      <w:r>
        <w:rPr>
          <w:bCs/>
          <w:b/>
        </w:rPr>
        <w:t xml:space="preserve">G.8</w:t>
      </w:r>
      <w:r>
        <w:t xml:space="preserve"> </w:t>
      </w:r>
      <w:r>
        <w:t xml:space="preserve">FEAM shall publish and maintain a detailed ODR Handbook on its</w:t>
      </w:r>
      <w:r>
        <w:t xml:space="preserve"> </w:t>
      </w:r>
      <w:r>
        <w:t xml:space="preserve">website with step-by-step guidance for all ODR proceedings.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000000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2026-08-25T08:48:51Z</dcterms:created>
  <dcterms:modified xsi:type="dcterms:W3CDTF">2026-08-25T08:48:51Z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