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Times New Roman" w:cs="Times New Roman" w:eastAsia="Times New Roman" w:hAnsi="Times New Roman"/>
          <w:b/>
          <w:bCs/>
          <w:i w:val="false"/>
          <w:iCs w:val="false"/>
          <w:color w:val="000000"/>
          <w:sz w:val="20"/>
          <w:szCs w:val="20"/>
        </w:rPr>
        <w:t xml:space="preserve">FORUM FOR EXCELLENCE IN ARBITRATION &amp; MEDIATION (FEAM)</w:t>
      </w:r>
    </w:p>
    <w:p>
      <w:pPr>
        <w:spacing w:after="40" w:before="0"/>
        <w:jc w:val="center"/>
      </w:pPr>
      <w:r>
        <w:rPr>
          <w:rFonts w:ascii="Times New Roman" w:cs="Times New Roman" w:eastAsia="Times New Roman" w:hAnsi="Times New Roman"/>
          <w:b/>
          <w:bCs/>
          <w:i w:val="false"/>
          <w:iCs w:val="false"/>
          <w:color w:val="000000"/>
          <w:sz w:val="32"/>
          <w:szCs w:val="32"/>
        </w:rPr>
        <w:t xml:space="preserve">Response to Notice of Arbitration</w:t>
      </w:r>
    </w:p>
    <w:p>
      <w:pPr>
        <w:spacing w:after="120" w:before="0"/>
        <w:jc w:val="center"/>
      </w:pPr>
      <w:r>
        <w:rPr>
          <w:rFonts w:ascii="Times New Roman" w:cs="Times New Roman" w:eastAsia="Times New Roman" w:hAnsi="Times New Roman"/>
          <w:b w:val="false"/>
          <w:bCs w:val="false"/>
          <w:i/>
          <w:iCs/>
          <w:color w:val="000000"/>
          <w:sz w:val="20"/>
          <w:szCs w:val="20"/>
        </w:rPr>
        <w:t xml:space="preserve">Filed under Rule 7, FEAM Arbitration Rules</w:t>
      </w:r>
    </w:p>
    <w:p>
      <w:pPr>
        <w:pBdr>
          <w:bottom w:val="single" w:color="000000" w:sz="8" w:space="1"/>
        </w:pBdr>
        <w:spacing w:after="160" w:before="0"/>
      </w:pPr>
      <w:r>
        <w:rPr>
          <w:rFonts w:ascii="Times New Roman" w:cs="Times New Roman" w:eastAsia="Times New Roman" w:hAnsi="Times New Roman"/>
          <w:b w:val="false"/>
          <w:bCs w:val="false"/>
          <w:i w:val="false"/>
          <w:iCs w:val="false"/>
          <w:color w:val="000000"/>
          <w:sz w:val="22"/>
          <w:szCs w:val="22"/>
        </w:rPr>
        <w:t xml:space="preserve"/>
      </w:r>
    </w:p>
    <w:p>
      <w:pPr>
        <w:spacing w:after="80" w:before="0"/>
      </w:pPr>
      <w:r>
        <w:rPr>
          <w:rFonts w:ascii="Times New Roman" w:cs="Times New Roman" w:eastAsia="Times New Roman" w:hAnsi="Times New Roman"/>
          <w:b w:val="false"/>
          <w:bCs w:val="false"/>
          <w:i w:val="false"/>
          <w:iCs w:val="false"/>
          <w:color w:val="000000"/>
          <w:sz w:val="21"/>
          <w:szCs w:val="21"/>
        </w:rPr>
        <w:t xml:space="preserve">To be filed within 20 days of receiving the Notice of Arbitration (Rule 7.1), or such extended time as FEAM allows. Failure to file does not prevent the arbitration proceeding and is not an admission of the claims (Rule 7.3).</w:t>
      </w:r>
    </w:p>
    <w:p>
      <w:pPr>
        <w:spacing w:after="60" w:before="0"/>
      </w:pPr>
      <w:r>
        <w:rPr>
          <w:rFonts w:ascii="Times New Roman" w:cs="Times New Roman" w:eastAsia="Times New Roman" w:hAnsi="Times New Roman"/>
          <w:b/>
          <w:bCs/>
          <w:i w:val="false"/>
          <w:iCs w:val="false"/>
          <w:color w:val="000000"/>
          <w:sz w:val="22"/>
          <w:szCs w:val="22"/>
        </w:rPr>
        <w:t xml:space="preserve">Case No.: </w:t>
      </w:r>
      <w:r>
        <w:rPr>
          <w:rFonts w:ascii="Times New Roman" w:cs="Times New Roman" w:eastAsia="Times New Roman" w:hAnsi="Times New Roman"/>
          <w:b w:val="false"/>
          <w:bCs w:val="false"/>
          <w:i w:val="false"/>
          <w:iCs w:val="false"/>
          <w:color w:val="000000"/>
          <w:sz w:val="22"/>
          <w:szCs w:val="22"/>
        </w:rPr>
        <w:t xml:space="preserve">__________________________     </w:t>
      </w:r>
      <w:r>
        <w:rPr>
          <w:rFonts w:ascii="Times New Roman" w:cs="Times New Roman" w:eastAsia="Times New Roman" w:hAnsi="Times New Roman"/>
          <w:b/>
          <w:bCs/>
          <w:i w:val="false"/>
          <w:iCs w:val="false"/>
          <w:color w:val="000000"/>
          <w:sz w:val="22"/>
          <w:szCs w:val="22"/>
        </w:rPr>
        <w:t xml:space="preserve">Date: </w:t>
      </w:r>
      <w:r>
        <w:rPr>
          <w:rFonts w:ascii="Times New Roman" w:cs="Times New Roman" w:eastAsia="Times New Roman" w:hAnsi="Times New Roman"/>
          <w:b w:val="false"/>
          <w:bCs w:val="false"/>
          <w:i w:val="false"/>
          <w:iCs w:val="false"/>
          <w:color w:val="000000"/>
          <w:sz w:val="22"/>
          <w:szCs w:val="22"/>
        </w:rPr>
        <w:t xml:space="preserve">__________________________</w:t>
      </w:r>
    </w:p>
    <w:p>
      <w:pPr>
        <w:spacing w:after="60" w:before="0"/>
      </w:pPr>
      <w:r>
        <w:rPr>
          <w:rFonts w:ascii="Times New Roman" w:cs="Times New Roman" w:eastAsia="Times New Roman" w:hAnsi="Times New Roman"/>
          <w:b/>
          <w:bCs/>
          <w:i w:val="false"/>
          <w:iCs w:val="false"/>
          <w:color w:val="000000"/>
          <w:sz w:val="22"/>
          <w:szCs w:val="22"/>
        </w:rPr>
        <w:t xml:space="preserve">Claimant(s): </w:t>
      </w:r>
      <w:r>
        <w:rPr>
          <w:rFonts w:ascii="Times New Roman" w:cs="Times New Roman" w:eastAsia="Times New Roman" w:hAnsi="Times New Roman"/>
          <w:b w:val="false"/>
          <w:bCs w:val="false"/>
          <w:i w:val="false"/>
          <w:iCs w:val="false"/>
          <w:color w:val="000000"/>
          <w:sz w:val="22"/>
          <w:szCs w:val="22"/>
        </w:rPr>
        <w:t xml:space="preserve">________________________________________________________</w:t>
      </w:r>
    </w:p>
    <w:p>
      <w:pPr>
        <w:spacing w:after="80" w:before="0"/>
      </w:pPr>
      <w:r>
        <w:rPr>
          <w:rFonts w:ascii="Times New Roman" w:cs="Times New Roman" w:eastAsia="Times New Roman" w:hAnsi="Times New Roman"/>
          <w:b/>
          <w:bCs/>
          <w:i w:val="false"/>
          <w:iCs w:val="false"/>
          <w:color w:val="000000"/>
          <w:sz w:val="22"/>
          <w:szCs w:val="22"/>
        </w:rPr>
        <w:t xml:space="preserve">Respondent(s): </w:t>
      </w:r>
      <w:r>
        <w:rPr>
          <w:rFonts w:ascii="Times New Roman" w:cs="Times New Roman" w:eastAsia="Times New Roman" w:hAnsi="Times New Roman"/>
          <w:b w:val="false"/>
          <w:bCs w:val="false"/>
          <w:i w:val="false"/>
          <w:iCs w:val="false"/>
          <w:color w:val="000000"/>
          <w:sz w:val="22"/>
          <w:szCs w:val="22"/>
        </w:rPr>
        <w:t xml:space="preserve">______________________________________________________</w:t>
      </w:r>
    </w:p>
    <w:p>
      <w:pPr>
        <w:spacing w:after="100" w:before="240"/>
      </w:pPr>
      <w:r>
        <w:rPr>
          <w:rFonts w:ascii="Times New Roman" w:cs="Times New Roman" w:eastAsia="Times New Roman" w:hAnsi="Times New Roman"/>
          <w:b/>
          <w:bCs/>
          <w:i w:val="false"/>
          <w:iCs w:val="false"/>
          <w:color w:val="000000"/>
          <w:sz w:val="24"/>
          <w:szCs w:val="24"/>
        </w:rPr>
        <w:t xml:space="preserve">A.  Respondent &amp; representatives — Rule 7.1(a)</w:t>
      </w:r>
    </w:p>
    <w:p>
      <w:pPr>
        <w:spacing w:after="40" w:before="130"/>
      </w:pPr>
      <w:r>
        <w:rPr>
          <w:rFonts w:ascii="Times New Roman" w:cs="Times New Roman" w:eastAsia="Times New Roman" w:hAnsi="Times New Roman"/>
          <w:b/>
          <w:bCs/>
          <w:i w:val="false"/>
          <w:iCs w:val="false"/>
          <w:color w:val="000000"/>
          <w:sz w:val="22"/>
          <w:szCs w:val="22"/>
        </w:rPr>
        <w:t xml:space="preserve">Respondent — full legal name(s), address, email, phone</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40" w:before="130"/>
      </w:pPr>
      <w:r>
        <w:rPr>
          <w:rFonts w:ascii="Times New Roman" w:cs="Times New Roman" w:eastAsia="Times New Roman" w:hAnsi="Times New Roman"/>
          <w:b/>
          <w:bCs/>
          <w:i w:val="false"/>
          <w:iCs w:val="false"/>
          <w:color w:val="000000"/>
          <w:sz w:val="22"/>
          <w:szCs w:val="22"/>
        </w:rPr>
        <w:t xml:space="preserve">Respondent's legal representative(s) — name, firm, email, phone</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100" w:before="240"/>
      </w:pPr>
      <w:r>
        <w:rPr>
          <w:rFonts w:ascii="Times New Roman" w:cs="Times New Roman" w:eastAsia="Times New Roman" w:hAnsi="Times New Roman"/>
          <w:b/>
          <w:bCs/>
          <w:i w:val="false"/>
          <w:iCs w:val="false"/>
          <w:color w:val="000000"/>
          <w:sz w:val="24"/>
          <w:szCs w:val="24"/>
        </w:rPr>
        <w:t xml:space="preserve">B.  Jurisdictional objections — Rule 7.1(b)</w:t>
      </w:r>
    </w:p>
    <w:p>
      <w:pPr>
        <w:spacing w:after="10" w:before="130"/>
      </w:pPr>
      <w:r>
        <w:rPr>
          <w:rFonts w:ascii="Times New Roman" w:cs="Times New Roman" w:eastAsia="Times New Roman" w:hAnsi="Times New Roman"/>
          <w:b/>
          <w:bCs/>
          <w:i w:val="false"/>
          <w:iCs w:val="false"/>
          <w:color w:val="000000"/>
          <w:sz w:val="22"/>
          <w:szCs w:val="22"/>
        </w:rPr>
        <w:t xml:space="preserve">Any objection to jurisdiction</w:t>
      </w:r>
    </w:p>
    <w:p>
      <w:pPr>
        <w:spacing w:after="40" w:before="0"/>
      </w:pPr>
      <w:r>
        <w:rPr>
          <w:rFonts w:ascii="Times New Roman" w:cs="Times New Roman" w:eastAsia="Times New Roman" w:hAnsi="Times New Roman"/>
          <w:b w:val="false"/>
          <w:bCs w:val="false"/>
          <w:i/>
          <w:iCs/>
          <w:color w:val="000000"/>
          <w:sz w:val="19"/>
          <w:szCs w:val="19"/>
        </w:rPr>
        <w:t xml:space="preserve">Must be raised promptly or is deemed waived (Rule 5.4). Write “None” if not applicable.</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100" w:before="240"/>
      </w:pPr>
      <w:r>
        <w:rPr>
          <w:rFonts w:ascii="Times New Roman" w:cs="Times New Roman" w:eastAsia="Times New Roman" w:hAnsi="Times New Roman"/>
          <w:b/>
          <w:bCs/>
          <w:i w:val="false"/>
          <w:iCs w:val="false"/>
          <w:color w:val="000000"/>
          <w:sz w:val="24"/>
          <w:szCs w:val="24"/>
        </w:rPr>
        <w:t xml:space="preserve">C.  Position on the claims — Rule 7.1(c)</w:t>
      </w:r>
    </w:p>
    <w:p>
      <w:pPr>
        <w:spacing w:after="40" w:before="130"/>
      </w:pPr>
      <w:r>
        <w:rPr>
          <w:rFonts w:ascii="Times New Roman" w:cs="Times New Roman" w:eastAsia="Times New Roman" w:hAnsi="Times New Roman"/>
          <w:b/>
          <w:bCs/>
          <w:i w:val="false"/>
          <w:iCs w:val="false"/>
          <w:color w:val="000000"/>
          <w:sz w:val="22"/>
          <w:szCs w:val="22"/>
        </w:rPr>
        <w:t xml:space="preserve">Brief statement of the Respondent's position on the claims</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100" w:before="240"/>
      </w:pPr>
      <w:r>
        <w:rPr>
          <w:rFonts w:ascii="Times New Roman" w:cs="Times New Roman" w:eastAsia="Times New Roman" w:hAnsi="Times New Roman"/>
          <w:b/>
          <w:bCs/>
          <w:i w:val="false"/>
          <w:iCs w:val="false"/>
          <w:color w:val="000000"/>
          <w:sz w:val="24"/>
          <w:szCs w:val="24"/>
        </w:rPr>
        <w:t xml:space="preserve">D.  Constitution proposals — Rule 7.1(d)</w:t>
      </w:r>
    </w:p>
    <w:p>
      <w:pPr>
        <w:spacing w:after="40" w:before="130"/>
      </w:pPr>
      <w:r>
        <w:rPr>
          <w:rFonts w:ascii="Times New Roman" w:cs="Times New Roman" w:eastAsia="Times New Roman" w:hAnsi="Times New Roman"/>
          <w:b/>
          <w:bCs/>
          <w:i w:val="false"/>
          <w:iCs w:val="false"/>
          <w:color w:val="000000"/>
          <w:sz w:val="22"/>
          <w:szCs w:val="22"/>
        </w:rPr>
        <w:t xml:space="preserve">Any proposals on Tribunal constitution, seat, language and applicable law</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100" w:before="240"/>
      </w:pPr>
      <w:r>
        <w:rPr>
          <w:rFonts w:ascii="Times New Roman" w:cs="Times New Roman" w:eastAsia="Times New Roman" w:hAnsi="Times New Roman"/>
          <w:b/>
          <w:bCs/>
          <w:i w:val="false"/>
          <w:iCs w:val="false"/>
          <w:color w:val="000000"/>
          <w:sz w:val="24"/>
          <w:szCs w:val="24"/>
        </w:rPr>
        <w:t xml:space="preserve">E.  Counterclaim, set-off or cross-claim — Rule 7.1(e)</w:t>
      </w:r>
    </w:p>
    <w:p>
      <w:pPr>
        <w:spacing w:after="10" w:before="130"/>
      </w:pPr>
      <w:r>
        <w:rPr>
          <w:rFonts w:ascii="Times New Roman" w:cs="Times New Roman" w:eastAsia="Times New Roman" w:hAnsi="Times New Roman"/>
          <w:b/>
          <w:bCs/>
          <w:i w:val="false"/>
          <w:iCs w:val="false"/>
          <w:color w:val="000000"/>
          <w:sz w:val="22"/>
          <w:szCs w:val="22"/>
        </w:rPr>
        <w:t xml:space="preserve">Any counterclaim, set-off or cross-claim, with quantification</w:t>
      </w:r>
    </w:p>
    <w:p>
      <w:pPr>
        <w:spacing w:after="40" w:before="0"/>
      </w:pPr>
      <w:r>
        <w:rPr>
          <w:rFonts w:ascii="Times New Roman" w:cs="Times New Roman" w:eastAsia="Times New Roman" w:hAnsi="Times New Roman"/>
          <w:b w:val="false"/>
          <w:bCs w:val="false"/>
          <w:i/>
          <w:iCs/>
          <w:color w:val="000000"/>
          <w:sz w:val="19"/>
          <w:szCs w:val="19"/>
        </w:rPr>
        <w:t xml:space="preserve">A counterclaim is treated as a separate claim for fee purposes (Rule 8.1); an additional registration fee applies. Write “None” if not applicable.</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100" w:before="240"/>
      </w:pPr>
      <w:r>
        <w:rPr>
          <w:rFonts w:ascii="Times New Roman" w:cs="Times New Roman" w:eastAsia="Times New Roman" w:hAnsi="Times New Roman"/>
          <w:b/>
          <w:bCs/>
          <w:i w:val="false"/>
          <w:iCs w:val="false"/>
          <w:color w:val="000000"/>
          <w:sz w:val="24"/>
          <w:szCs w:val="24"/>
        </w:rPr>
        <w:t xml:space="preserve">F.  Third-party funding — Rule 7.1(f)</w:t>
      </w:r>
    </w:p>
    <w:p>
      <w:pPr>
        <w:spacing w:after="10" w:before="130"/>
      </w:pPr>
      <w:r>
        <w:rPr>
          <w:rFonts w:ascii="Times New Roman" w:cs="Times New Roman" w:eastAsia="Times New Roman" w:hAnsi="Times New Roman"/>
          <w:b/>
          <w:bCs/>
          <w:i w:val="false"/>
          <w:iCs w:val="false"/>
          <w:color w:val="000000"/>
          <w:sz w:val="22"/>
          <w:szCs w:val="22"/>
        </w:rPr>
        <w:t xml:space="preserve">Disclosure of any third-party funding</w:t>
      </w:r>
    </w:p>
    <w:p>
      <w:pPr>
        <w:spacing w:after="40" w:before="0"/>
      </w:pPr>
      <w:r>
        <w:rPr>
          <w:rFonts w:ascii="Times New Roman" w:cs="Times New Roman" w:eastAsia="Times New Roman" w:hAnsi="Times New Roman"/>
          <w:b w:val="false"/>
          <w:bCs w:val="false"/>
          <w:i/>
          <w:iCs/>
          <w:color w:val="000000"/>
          <w:sz w:val="19"/>
          <w:szCs w:val="19"/>
        </w:rPr>
        <w:t xml:space="preserve">Write “None” if not applicable.</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100" w:before="240"/>
      </w:pPr>
      <w:r>
        <w:rPr>
          <w:rFonts w:ascii="Times New Roman" w:cs="Times New Roman" w:eastAsia="Times New Roman" w:hAnsi="Times New Roman"/>
          <w:b/>
          <w:bCs/>
          <w:i w:val="false"/>
          <w:iCs w:val="false"/>
          <w:color w:val="000000"/>
          <w:sz w:val="24"/>
          <w:szCs w:val="24"/>
        </w:rPr>
        <w:t xml:space="preserve">G.  Objection to special procedure — Rule 7.1(g)</w:t>
      </w:r>
    </w:p>
    <w:p>
      <w:pPr>
        <w:spacing w:after="10" w:before="130"/>
      </w:pPr>
      <w:r>
        <w:rPr>
          <w:rFonts w:ascii="Times New Roman" w:cs="Times New Roman" w:eastAsia="Times New Roman" w:hAnsi="Times New Roman"/>
          <w:b/>
          <w:bCs/>
          <w:i w:val="false"/>
          <w:iCs w:val="false"/>
          <w:color w:val="000000"/>
          <w:sz w:val="22"/>
          <w:szCs w:val="22"/>
        </w:rPr>
        <w:t xml:space="preserve">Any objection to the special procedure requested in the Notice</w:t>
      </w:r>
    </w:p>
    <w:p>
      <w:pPr>
        <w:spacing w:after="40" w:before="0"/>
      </w:pPr>
      <w:r>
        <w:rPr>
          <w:rFonts w:ascii="Times New Roman" w:cs="Times New Roman" w:eastAsia="Times New Roman" w:hAnsi="Times New Roman"/>
          <w:b w:val="false"/>
          <w:bCs w:val="false"/>
          <w:i/>
          <w:iCs/>
          <w:color w:val="000000"/>
          <w:sz w:val="19"/>
          <w:szCs w:val="19"/>
        </w:rPr>
        <w:t xml:space="preserve">Write “None” if not applicable.</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100" w:before="240"/>
      </w:pPr>
      <w:r>
        <w:rPr>
          <w:rFonts w:ascii="Times New Roman" w:cs="Times New Roman" w:eastAsia="Times New Roman" w:hAnsi="Times New Roman"/>
          <w:b/>
          <w:bCs/>
          <w:i w:val="false"/>
          <w:iCs w:val="false"/>
          <w:color w:val="000000"/>
          <w:sz w:val="24"/>
          <w:szCs w:val="24"/>
        </w:rPr>
        <w:t xml:space="preserve">Optional — Statement of Defence (Rule 7.2)</w:t>
      </w:r>
    </w:p>
    <w:p>
      <w:pPr>
        <w:spacing w:after="80" w:before="60"/>
      </w:pPr>
      <w:r>
        <w:rPr>
          <w:rFonts w:ascii="Times New Roman" w:cs="Times New Roman" w:eastAsia="Times New Roman" w:hAnsi="Times New Roman"/>
          <w:b w:val="false"/>
          <w:bCs w:val="false"/>
          <w:i w:val="false"/>
          <w:iCs w:val="false"/>
          <w:color w:val="000000"/>
          <w:sz w:val="21"/>
          <w:szCs w:val="21"/>
        </w:rPr>
        <w:t xml:space="preserve">☐ A full Statement of Defence is enclosed (the Tribunal will adjust the timetable accordingly).</w:t>
      </w:r>
    </w:p>
    <w:p>
      <w:pPr>
        <w:spacing w:after="100" w:before="240"/>
      </w:pPr>
      <w:r>
        <w:rPr>
          <w:rFonts w:ascii="Times New Roman" w:cs="Times New Roman" w:eastAsia="Times New Roman" w:hAnsi="Times New Roman"/>
          <w:b/>
          <w:bCs/>
          <w:i w:val="false"/>
          <w:iCs w:val="false"/>
          <w:color w:val="000000"/>
          <w:sz w:val="24"/>
          <w:szCs w:val="24"/>
        </w:rPr>
        <w:t xml:space="preserve">Declaration &amp; service</w:t>
      </w:r>
    </w:p>
    <w:p>
      <w:pPr>
        <w:spacing w:after="80" w:before="60"/>
      </w:pPr>
      <w:r>
        <w:rPr>
          <w:rFonts w:ascii="Times New Roman" w:cs="Times New Roman" w:eastAsia="Times New Roman" w:hAnsi="Times New Roman"/>
          <w:b w:val="false"/>
          <w:bCs w:val="false"/>
          <w:i w:val="false"/>
          <w:iCs w:val="false"/>
          <w:color w:val="000000"/>
          <w:sz w:val="21"/>
          <w:szCs w:val="21"/>
        </w:rPr>
        <w:t xml:space="preserve">The Respondent confirms the information in this Response is true to the best of its knowledge, and that a copy has been / will be delivered to the other party(ies).</w:t>
      </w:r>
    </w:p>
    <w:p>
      <w:pPr>
        <w:spacing w:after="10" w:before="130"/>
      </w:pPr>
      <w:r>
        <w:rPr>
          <w:rFonts w:ascii="Times New Roman" w:cs="Times New Roman" w:eastAsia="Times New Roman" w:hAnsi="Times New Roman"/>
          <w:b/>
          <w:bCs/>
          <w:i w:val="false"/>
          <w:iCs w:val="false"/>
          <w:color w:val="000000"/>
          <w:sz w:val="22"/>
          <w:szCs w:val="22"/>
        </w:rPr>
        <w:t xml:space="preserve">Signed (name &amp; capacity)</w:t>
      </w:r>
    </w:p>
    <w:p>
      <w:pPr>
        <w:spacing w:after="40" w:before="0"/>
      </w:pPr>
      <w:r>
        <w:rPr>
          <w:rFonts w:ascii="Times New Roman" w:cs="Times New Roman" w:eastAsia="Times New Roman" w:hAnsi="Times New Roman"/>
          <w:b w:val="false"/>
          <w:bCs w:val="false"/>
          <w:i/>
          <w:iCs/>
          <w:color w:val="000000"/>
          <w:sz w:val="19"/>
          <w:szCs w:val="19"/>
        </w:rPr>
        <w:t xml:space="preserve">Date:</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8" w:space="1"/>
        </w:pBdr>
        <w:spacing w:after="120" w:before="160"/>
      </w:pPr>
      <w:r>
        <w:rPr>
          <w:rFonts w:ascii="Times New Roman" w:cs="Times New Roman" w:eastAsia="Times New Roman" w:hAnsi="Times New Roman"/>
          <w:b w:val="false"/>
          <w:bCs w:val="false"/>
          <w:i w:val="false"/>
          <w:iCs w:val="false"/>
          <w:color w:val="000000"/>
          <w:sz w:val="22"/>
          <w:szCs w:val="22"/>
        </w:rPr>
        <w:t xml:space="preserve"/>
      </w:r>
    </w:p>
    <w:p>
      <w:pPr>
        <w:spacing w:after="60" w:before="40"/>
      </w:pPr>
      <w:r>
        <w:rPr>
          <w:rFonts w:ascii="Times New Roman" w:cs="Times New Roman" w:eastAsia="Times New Roman" w:hAnsi="Times New Roman"/>
          <w:b/>
          <w:bCs/>
          <w:i w:val="false"/>
          <w:iCs w:val="false"/>
          <w:color w:val="000000"/>
          <w:sz w:val="20"/>
          <w:szCs w:val="20"/>
        </w:rPr>
        <w:t xml:space="preserve">Submission.  </w:t>
      </w:r>
      <w:r>
        <w:rPr>
          <w:rFonts w:ascii="Times New Roman" w:cs="Times New Roman" w:eastAsia="Times New Roman" w:hAnsi="Times New Roman"/>
          <w:b w:val="false"/>
          <w:bCs w:val="false"/>
          <w:i w:val="false"/>
          <w:iCs w:val="false"/>
          <w:color w:val="000000"/>
          <w:sz w:val="20"/>
          <w:szCs w:val="20"/>
        </w:rPr>
        <w:t xml:space="preserve">File this form by digital submission to the FEAM Registry at registry@feam.in. FEAM will acknowledge receipt and act under the Rules.</w:t>
      </w:r>
    </w:p>
    <w:p>
      <w:pPr>
        <w:spacing w:after="0" w:before="40"/>
      </w:pPr>
      <w:r>
        <w:rPr>
          <w:rFonts w:ascii="Times New Roman" w:cs="Times New Roman" w:eastAsia="Times New Roman" w:hAnsi="Times New Roman"/>
          <w:b w:val="false"/>
          <w:bCs w:val="false"/>
          <w:i/>
          <w:iCs/>
          <w:color w:val="000000"/>
          <w:sz w:val="18"/>
          <w:szCs w:val="18"/>
        </w:rPr>
        <w:t xml:space="preserve">Reproduced from Rule 7, FEAM Institutional Rules, 2025. For general guidance only; not legal advice.</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2026-08-25T07:49:29.485Z</dcterms:created>
  <dcterms:modified xsi:type="dcterms:W3CDTF">2026-08-25T07:49:29.485Z</dcterms:modified>
</cp:coreProperties>
</file>

<file path=docProps/custom.xml><?xml version="1.0" encoding="utf-8"?>
<Properties xmlns="http://schemas.openxmlformats.org/officeDocument/2006/custom-properties" xmlns:vt="http://schemas.openxmlformats.org/officeDocument/2006/docPropsVTypes"/>
</file>