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Times New Roman" w:cs="Times New Roman" w:eastAsia="Times New Roman" w:hAnsi="Times New Roman"/>
          <w:b/>
          <w:bCs/>
          <w:i w:val="false"/>
          <w:iCs w:val="false"/>
          <w:color w:val="000000"/>
          <w:sz w:val="20"/>
          <w:szCs w:val="20"/>
        </w:rPr>
        <w:t xml:space="preserve">FORUM FOR EXCELLENCE IN ARBITRATION &amp; MEDIATION (FEAM)</w:t>
      </w:r>
    </w:p>
    <w:p>
      <w:pPr>
        <w:spacing w:after="40" w:before="0"/>
        <w:jc w:val="center"/>
      </w:pPr>
      <w:r>
        <w:rPr>
          <w:rFonts w:ascii="Times New Roman" w:cs="Times New Roman" w:eastAsia="Times New Roman" w:hAnsi="Times New Roman"/>
          <w:b/>
          <w:bCs/>
          <w:i w:val="false"/>
          <w:iCs w:val="false"/>
          <w:color w:val="000000"/>
          <w:sz w:val="32"/>
          <w:szCs w:val="32"/>
        </w:rPr>
        <w:t xml:space="preserve">Arbitrator's Declaration</w:t>
      </w:r>
    </w:p>
    <w:p>
      <w:pPr>
        <w:spacing w:after="120" w:before="0"/>
        <w:jc w:val="center"/>
      </w:pPr>
      <w:r>
        <w:rPr>
          <w:rFonts w:ascii="Times New Roman" w:cs="Times New Roman" w:eastAsia="Times New Roman" w:hAnsi="Times New Roman"/>
          <w:b w:val="false"/>
          <w:bCs w:val="false"/>
          <w:i/>
          <w:iCs/>
          <w:color w:val="000000"/>
          <w:sz w:val="20"/>
          <w:szCs w:val="20"/>
        </w:rPr>
        <w:t xml:space="preserve">Acceptance, Availability, Independence &amp; Impartiality — Rules 20 &amp; 21</w:t>
      </w:r>
    </w:p>
    <w:p>
      <w:pPr>
        <w:pBdr>
          <w:bottom w:val="single" w:color="000000" w:sz="8" w:space="1"/>
        </w:pBdr>
        <w:spacing w:after="160" w:before="0"/>
      </w:pPr>
      <w:r>
        <w:rPr>
          <w:rFonts w:ascii="Times New Roman" w:cs="Times New Roman" w:eastAsia="Times New Roman" w:hAnsi="Times New Roman"/>
          <w:b w:val="false"/>
          <w:bCs w:val="false"/>
          <w:i w:val="false"/>
          <w:iCs w:val="false"/>
          <w:color w:val="000000"/>
          <w:sz w:val="22"/>
          <w:szCs w:val="22"/>
        </w:rPr>
        <w:t xml:space="preserve"/>
      </w:r>
    </w:p>
    <w:p>
      <w:pPr>
        <w:spacing w:after="80" w:before="0"/>
      </w:pPr>
      <w:r>
        <w:rPr>
          <w:rFonts w:ascii="Times New Roman" w:cs="Times New Roman" w:eastAsia="Times New Roman" w:hAnsi="Times New Roman"/>
          <w:b w:val="false"/>
          <w:bCs w:val="false"/>
          <w:i w:val="false"/>
          <w:iCs w:val="false"/>
          <w:color w:val="000000"/>
          <w:sz w:val="21"/>
          <w:szCs w:val="21"/>
        </w:rPr>
        <w:t xml:space="preserve">To be signed and delivered to FEAM within 7 days of being invited to accept appointment (Rule 20.1). FEAM transmits this to all parties within 48 hours; parties have 7 days to object. Appointment takes effect only on FEAM's written confirmation (Rule 20.3).</w:t>
      </w:r>
    </w:p>
    <w:p>
      <w:pPr>
        <w:spacing w:after="60" w:before="0"/>
      </w:pPr>
      <w:r>
        <w:rPr>
          <w:rFonts w:ascii="Times New Roman" w:cs="Times New Roman" w:eastAsia="Times New Roman" w:hAnsi="Times New Roman"/>
          <w:b/>
          <w:bCs/>
          <w:i w:val="false"/>
          <w:iCs w:val="false"/>
          <w:color w:val="000000"/>
          <w:sz w:val="22"/>
          <w:szCs w:val="22"/>
        </w:rPr>
        <w:t xml:space="preserve">Case No.: </w:t>
      </w:r>
      <w:r>
        <w:rPr>
          <w:rFonts w:ascii="Times New Roman" w:cs="Times New Roman" w:eastAsia="Times New Roman" w:hAnsi="Times New Roman"/>
          <w:b w:val="false"/>
          <w:bCs w:val="false"/>
          <w:i w:val="false"/>
          <w:iCs w:val="false"/>
          <w:color w:val="000000"/>
          <w:sz w:val="22"/>
          <w:szCs w:val="22"/>
        </w:rPr>
        <w:t xml:space="preserve">__________________________     </w:t>
      </w:r>
      <w:r>
        <w:rPr>
          <w:rFonts w:ascii="Times New Roman" w:cs="Times New Roman" w:eastAsia="Times New Roman" w:hAnsi="Times New Roman"/>
          <w:b/>
          <w:bCs/>
          <w:i w:val="false"/>
          <w:iCs w:val="false"/>
          <w:color w:val="000000"/>
          <w:sz w:val="22"/>
          <w:szCs w:val="22"/>
        </w:rPr>
        <w:t xml:space="preserve">Date: </w:t>
      </w:r>
      <w:r>
        <w:rPr>
          <w:rFonts w:ascii="Times New Roman" w:cs="Times New Roman" w:eastAsia="Times New Roman" w:hAnsi="Times New Roman"/>
          <w:b w:val="false"/>
          <w:bCs w:val="false"/>
          <w:i w:val="false"/>
          <w:iCs w:val="false"/>
          <w:color w:val="000000"/>
          <w:sz w:val="22"/>
          <w:szCs w:val="22"/>
        </w:rPr>
        <w:t xml:space="preserve">__________________________</w:t>
      </w:r>
    </w:p>
    <w:p>
      <w:pPr>
        <w:spacing w:after="60" w:before="0"/>
      </w:pPr>
      <w:r>
        <w:rPr>
          <w:rFonts w:ascii="Times New Roman" w:cs="Times New Roman" w:eastAsia="Times New Roman" w:hAnsi="Times New Roman"/>
          <w:b/>
          <w:bCs/>
          <w:i w:val="false"/>
          <w:iCs w:val="false"/>
          <w:color w:val="000000"/>
          <w:sz w:val="22"/>
          <w:szCs w:val="22"/>
        </w:rPr>
        <w:t xml:space="preserve">Claimant(s): </w:t>
      </w:r>
      <w:r>
        <w:rPr>
          <w:rFonts w:ascii="Times New Roman" w:cs="Times New Roman" w:eastAsia="Times New Roman" w:hAnsi="Times New Roman"/>
          <w:b w:val="false"/>
          <w:bCs w:val="false"/>
          <w:i w:val="false"/>
          <w:iCs w:val="false"/>
          <w:color w:val="000000"/>
          <w:sz w:val="22"/>
          <w:szCs w:val="22"/>
        </w:rPr>
        <w:t xml:space="preserve">________________________________________________________</w:t>
      </w:r>
    </w:p>
    <w:p>
      <w:pPr>
        <w:spacing w:after="80" w:before="0"/>
      </w:pPr>
      <w:r>
        <w:rPr>
          <w:rFonts w:ascii="Times New Roman" w:cs="Times New Roman" w:eastAsia="Times New Roman" w:hAnsi="Times New Roman"/>
          <w:b/>
          <w:bCs/>
          <w:i w:val="false"/>
          <w:iCs w:val="false"/>
          <w:color w:val="000000"/>
          <w:sz w:val="22"/>
          <w:szCs w:val="22"/>
        </w:rPr>
        <w:t xml:space="preserve">Respondent(s): </w:t>
      </w:r>
      <w:r>
        <w:rPr>
          <w:rFonts w:ascii="Times New Roman" w:cs="Times New Roman" w:eastAsia="Times New Roman" w:hAnsi="Times New Roman"/>
          <w:b w:val="false"/>
          <w:bCs w:val="false"/>
          <w:i w:val="false"/>
          <w:iCs w:val="false"/>
          <w:color w:val="000000"/>
          <w:sz w:val="22"/>
          <w:szCs w:val="22"/>
        </w:rPr>
        <w:t xml:space="preserve">______________________________________________________</w:t>
      </w:r>
    </w:p>
    <w:p>
      <w:pPr>
        <w:spacing w:after="40" w:before="130"/>
      </w:pPr>
      <w:r>
        <w:rPr>
          <w:rFonts w:ascii="Times New Roman" w:cs="Times New Roman" w:eastAsia="Times New Roman" w:hAnsi="Times New Roman"/>
          <w:b/>
          <w:bCs/>
          <w:i w:val="false"/>
          <w:iCs w:val="false"/>
          <w:color w:val="000000"/>
          <w:sz w:val="22"/>
          <w:szCs w:val="22"/>
        </w:rPr>
        <w:t xml:space="preserve">Arbitrator — full name, address, email, phone</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spacing w:after="100" w:before="240"/>
      </w:pPr>
      <w:r>
        <w:rPr>
          <w:rFonts w:ascii="Times New Roman" w:cs="Times New Roman" w:eastAsia="Times New Roman" w:hAnsi="Times New Roman"/>
          <w:b/>
          <w:bCs/>
          <w:i w:val="false"/>
          <w:iCs w:val="false"/>
          <w:color w:val="000000"/>
          <w:sz w:val="24"/>
          <w:szCs w:val="24"/>
        </w:rPr>
        <w:t xml:space="preserve">1.  Declaration of Acceptance &amp; Availability — Rule 20.1(a)</w:t>
      </w:r>
    </w:p>
    <w:p>
      <w:pPr>
        <w:spacing w:after="80" w:before="60"/>
      </w:pPr>
      <w:r>
        <w:rPr>
          <w:rFonts w:ascii="Times New Roman" w:cs="Times New Roman" w:eastAsia="Times New Roman" w:hAnsi="Times New Roman"/>
          <w:b w:val="false"/>
          <w:bCs w:val="false"/>
          <w:i w:val="false"/>
          <w:iCs w:val="false"/>
          <w:color w:val="000000"/>
          <w:sz w:val="21"/>
          <w:szCs w:val="21"/>
        </w:rPr>
        <w:t xml:space="preserve">I confirm that I am willing to accept appointment as arbitrator in the above matter, that I am available to serve, and that I will devote the time necessary to conduct the arbitration and deliver the award within the timelines set by FEAM and the Rules.</w:t>
      </w:r>
    </w:p>
    <w:p>
      <w:pPr>
        <w:spacing w:after="100" w:before="240"/>
      </w:pPr>
      <w:r>
        <w:rPr>
          <w:rFonts w:ascii="Times New Roman" w:cs="Times New Roman" w:eastAsia="Times New Roman" w:hAnsi="Times New Roman"/>
          <w:b/>
          <w:bCs/>
          <w:i w:val="false"/>
          <w:iCs w:val="false"/>
          <w:color w:val="000000"/>
          <w:sz w:val="24"/>
          <w:szCs w:val="24"/>
        </w:rPr>
        <w:t xml:space="preserve">2.  Statement of Independence &amp; Impartiality — Rules 20.1(b) &amp; 21</w:t>
      </w:r>
    </w:p>
    <w:p>
      <w:pPr>
        <w:spacing w:after="80" w:before="60"/>
      </w:pPr>
      <w:r>
        <w:rPr>
          <w:rFonts w:ascii="Times New Roman" w:cs="Times New Roman" w:eastAsia="Times New Roman" w:hAnsi="Times New Roman"/>
          <w:b w:val="false"/>
          <w:bCs w:val="false"/>
          <w:i w:val="false"/>
          <w:iCs w:val="false"/>
          <w:color w:val="000000"/>
          <w:sz w:val="21"/>
          <w:szCs w:val="21"/>
        </w:rPr>
        <w:t xml:space="preserve">Tick ONE:</w:t>
      </w:r>
    </w:p>
    <w:p>
      <w:pPr>
        <w:spacing w:after="80" w:before="60"/>
      </w:pPr>
      <w:r>
        <w:rPr>
          <w:rFonts w:ascii="Times New Roman" w:cs="Times New Roman" w:eastAsia="Times New Roman" w:hAnsi="Times New Roman"/>
          <w:b w:val="false"/>
          <w:bCs w:val="false"/>
          <w:i w:val="false"/>
          <w:iCs w:val="false"/>
          <w:color w:val="000000"/>
          <w:sz w:val="21"/>
          <w:szCs w:val="21"/>
        </w:rPr>
        <w:t xml:space="preserve">☐  I am independent and impartial, and to the best of my knowledge there are no facts or circumstances (present or past) that need to be disclosed.</w:t>
      </w:r>
    </w:p>
    <w:p>
      <w:pPr>
        <w:spacing w:after="80" w:before="60"/>
      </w:pPr>
      <w:r>
        <w:rPr>
          <w:rFonts w:ascii="Times New Roman" w:cs="Times New Roman" w:eastAsia="Times New Roman" w:hAnsi="Times New Roman"/>
          <w:b w:val="false"/>
          <w:bCs w:val="false"/>
          <w:i w:val="false"/>
          <w:iCs w:val="false"/>
          <w:color w:val="000000"/>
          <w:sz w:val="21"/>
          <w:szCs w:val="21"/>
        </w:rPr>
        <w:t xml:space="preserve">☐  I wish to disclose the facts or circumstances set out below (or in the attached statement), which might be of relevance to my independence or impartiality. Disclosure is not an admission that a conflict exists (Rule 21.3).</w:t>
      </w:r>
    </w:p>
    <w:p>
      <w:pPr>
        <w:spacing w:after="10" w:before="130"/>
      </w:pPr>
      <w:r>
        <w:rPr>
          <w:rFonts w:ascii="Times New Roman" w:cs="Times New Roman" w:eastAsia="Times New Roman" w:hAnsi="Times New Roman"/>
          <w:b/>
          <w:bCs/>
          <w:i w:val="false"/>
          <w:iCs w:val="false"/>
          <w:color w:val="000000"/>
          <w:sz w:val="22"/>
          <w:szCs w:val="22"/>
        </w:rPr>
        <w:t xml:space="preserve">Disclosure (if any)</w:t>
      </w:r>
    </w:p>
    <w:p>
      <w:pPr>
        <w:spacing w:after="40" w:before="0"/>
      </w:pPr>
      <w:r>
        <w:rPr>
          <w:rFonts w:ascii="Times New Roman" w:cs="Times New Roman" w:eastAsia="Times New Roman" w:hAnsi="Times New Roman"/>
          <w:b w:val="false"/>
          <w:bCs w:val="false"/>
          <w:i/>
          <w:iCs/>
          <w:color w:val="000000"/>
          <w:sz w:val="19"/>
          <w:szCs w:val="19"/>
        </w:rPr>
        <w:t xml:space="preserve">The Fifth Schedule to the Act sets out circumstances that must always be disclosed; the IBA Guidelines on Conflicts of Interest (including the Orange List) are the supplementary reference (Rule 21.2).</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spacing w:after="100" w:before="240"/>
      </w:pPr>
      <w:r>
        <w:rPr>
          <w:rFonts w:ascii="Times New Roman" w:cs="Times New Roman" w:eastAsia="Times New Roman" w:hAnsi="Times New Roman"/>
          <w:b/>
          <w:bCs/>
          <w:i w:val="false"/>
          <w:iCs w:val="false"/>
          <w:color w:val="000000"/>
          <w:sz w:val="24"/>
          <w:szCs w:val="24"/>
        </w:rPr>
        <w:t xml:space="preserve">3.  Declaration under Section 12 &amp; Schedule VI of the Act — Rule 20.1(c)</w:t>
      </w:r>
    </w:p>
    <w:p>
      <w:pPr>
        <w:spacing w:after="80" w:before="60"/>
      </w:pPr>
      <w:r>
        <w:rPr>
          <w:rFonts w:ascii="Times New Roman" w:cs="Times New Roman" w:eastAsia="Times New Roman" w:hAnsi="Times New Roman"/>
          <w:b w:val="false"/>
          <w:bCs w:val="false"/>
          <w:i w:val="false"/>
          <w:iCs w:val="false"/>
          <w:color w:val="000000"/>
          <w:sz w:val="21"/>
          <w:szCs w:val="21"/>
        </w:rPr>
        <w:t xml:space="preserve">I make the declaration required under Section 12 read with Schedule VI of the Arbitration and Conciliation Act, 1996, as to my independence and impartiality and my ability to devote sufficient time to the arbitration.</w:t>
      </w:r>
    </w:p>
    <w:p>
      <w:pPr>
        <w:spacing w:after="100" w:before="240"/>
      </w:pPr>
      <w:r>
        <w:rPr>
          <w:rFonts w:ascii="Times New Roman" w:cs="Times New Roman" w:eastAsia="Times New Roman" w:hAnsi="Times New Roman"/>
          <w:b/>
          <w:bCs/>
          <w:i w:val="false"/>
          <w:iCs w:val="false"/>
          <w:color w:val="000000"/>
          <w:sz w:val="24"/>
          <w:szCs w:val="24"/>
        </w:rPr>
        <w:t xml:space="preserve">4.  Continuing duty — Rule 21.1</w:t>
      </w:r>
    </w:p>
    <w:p>
      <w:pPr>
        <w:spacing w:after="80" w:before="60"/>
      </w:pPr>
      <w:r>
        <w:rPr>
          <w:rFonts w:ascii="Times New Roman" w:cs="Times New Roman" w:eastAsia="Times New Roman" w:hAnsi="Times New Roman"/>
          <w:b w:val="false"/>
          <w:bCs w:val="false"/>
          <w:i w:val="false"/>
          <w:iCs w:val="false"/>
          <w:color w:val="000000"/>
          <w:sz w:val="21"/>
          <w:szCs w:val="21"/>
        </w:rPr>
        <w:t xml:space="preserve">I acknowledge my continuing duty, throughout the arbitration, to disclose promptly to FEAM, the Tribunal and all parties any circumstance that arises or becomes known that might give rise to justifiable doubts as to my independence or impartiality.</w:t>
      </w:r>
    </w:p>
    <w:p>
      <w:pPr>
        <w:spacing w:after="10" w:before="130"/>
      </w:pPr>
      <w:r>
        <w:rPr>
          <w:rFonts w:ascii="Times New Roman" w:cs="Times New Roman" w:eastAsia="Times New Roman" w:hAnsi="Times New Roman"/>
          <w:b/>
          <w:bCs/>
          <w:i w:val="false"/>
          <w:iCs w:val="false"/>
          <w:color w:val="000000"/>
          <w:sz w:val="22"/>
          <w:szCs w:val="22"/>
        </w:rPr>
        <w:t xml:space="preserve">Signed (arbitrator)</w:t>
      </w:r>
    </w:p>
    <w:p>
      <w:pPr>
        <w:spacing w:after="40" w:before="0"/>
      </w:pPr>
      <w:r>
        <w:rPr>
          <w:rFonts w:ascii="Times New Roman" w:cs="Times New Roman" w:eastAsia="Times New Roman" w:hAnsi="Times New Roman"/>
          <w:b w:val="false"/>
          <w:bCs w:val="false"/>
          <w:i/>
          <w:iCs/>
          <w:color w:val="000000"/>
          <w:sz w:val="19"/>
          <w:szCs w:val="19"/>
        </w:rPr>
        <w:t xml:space="preserve">Date:</w:t>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6" w:space="6"/>
        </w:pBdr>
        <w:spacing w:after="120"/>
      </w:pPr>
      <w:r>
        <w:rPr>
          <w:rFonts w:ascii="Times New Roman" w:cs="Times New Roman" w:eastAsia="Times New Roman" w:hAnsi="Times New Roman"/>
          <w:b w:val="false"/>
          <w:bCs w:val="false"/>
          <w:i w:val="false"/>
          <w:iCs w:val="false"/>
          <w:color w:val="000000"/>
          <w:sz w:val="22"/>
          <w:szCs w:val="22"/>
        </w:rPr>
        <w:t xml:space="preserve"/>
      </w:r>
    </w:p>
    <w:p>
      <w:pPr>
        <w:pBdr>
          <w:bottom w:val="single" w:color="000000" w:sz="8" w:space="1"/>
        </w:pBdr>
        <w:spacing w:after="120" w:before="160"/>
      </w:pPr>
      <w:r>
        <w:rPr>
          <w:rFonts w:ascii="Times New Roman" w:cs="Times New Roman" w:eastAsia="Times New Roman" w:hAnsi="Times New Roman"/>
          <w:b w:val="false"/>
          <w:bCs w:val="false"/>
          <w:i w:val="false"/>
          <w:iCs w:val="false"/>
          <w:color w:val="000000"/>
          <w:sz w:val="22"/>
          <w:szCs w:val="22"/>
        </w:rPr>
        <w:t xml:space="preserve"/>
      </w:r>
    </w:p>
    <w:p>
      <w:pPr>
        <w:spacing w:after="60" w:before="40"/>
      </w:pPr>
      <w:r>
        <w:rPr>
          <w:rFonts w:ascii="Times New Roman" w:cs="Times New Roman" w:eastAsia="Times New Roman" w:hAnsi="Times New Roman"/>
          <w:b/>
          <w:bCs/>
          <w:i w:val="false"/>
          <w:iCs w:val="false"/>
          <w:color w:val="000000"/>
          <w:sz w:val="20"/>
          <w:szCs w:val="20"/>
        </w:rPr>
        <w:t xml:space="preserve">Submission.  </w:t>
      </w:r>
      <w:r>
        <w:rPr>
          <w:rFonts w:ascii="Times New Roman" w:cs="Times New Roman" w:eastAsia="Times New Roman" w:hAnsi="Times New Roman"/>
          <w:b w:val="false"/>
          <w:bCs w:val="false"/>
          <w:i w:val="false"/>
          <w:iCs w:val="false"/>
          <w:color w:val="000000"/>
          <w:sz w:val="20"/>
          <w:szCs w:val="20"/>
        </w:rPr>
        <w:t xml:space="preserve">File this form by digital submission to the FEAM Registry at registry@feam.in. FEAM will acknowledge receipt and act under the Rules.</w:t>
      </w:r>
    </w:p>
    <w:p>
      <w:pPr>
        <w:spacing w:after="0" w:before="40"/>
      </w:pPr>
      <w:r>
        <w:rPr>
          <w:rFonts w:ascii="Times New Roman" w:cs="Times New Roman" w:eastAsia="Times New Roman" w:hAnsi="Times New Roman"/>
          <w:b w:val="false"/>
          <w:bCs w:val="false"/>
          <w:i/>
          <w:iCs/>
          <w:color w:val="000000"/>
          <w:sz w:val="18"/>
          <w:szCs w:val="18"/>
        </w:rPr>
        <w:t xml:space="preserve">Reproduced from Rules 20 &amp; 21, FEAM Institutional Rules, 2025; Section 12 and Schedules V &amp; VI, Arbitration and Conciliation Act, 1996. For general guidance only; not legal advice.</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2026-08-25T07:49:29.640Z</dcterms:created>
  <dcterms:modified xsi:type="dcterms:W3CDTF">2026-08-25T07:49:29.640Z</dcterms:modified>
</cp:coreProperties>
</file>

<file path=docProps/custom.xml><?xml version="1.0" encoding="utf-8"?>
<Properties xmlns="http://schemas.openxmlformats.org/officeDocument/2006/custom-properties" xmlns:vt="http://schemas.openxmlformats.org/officeDocument/2006/docPropsVTypes"/>
</file>